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BC2" w:rsidRPr="00DC202F" w:rsidRDefault="00372BC2" w:rsidP="00372BC2">
      <w:pPr>
        <w:jc w:val="center"/>
        <w:rPr>
          <w:rFonts w:ascii="PT Astra Serif" w:hAnsi="PT Astra Serif"/>
          <w:b/>
        </w:rPr>
      </w:pPr>
      <w:r w:rsidRPr="00DC202F">
        <w:rPr>
          <w:rFonts w:ascii="PT Astra Serif" w:hAnsi="PT Astra Serif"/>
          <w:b/>
        </w:rPr>
        <w:t>Пояснительная записка</w:t>
      </w:r>
    </w:p>
    <w:p w:rsidR="00372BC2" w:rsidRPr="00DC202F" w:rsidRDefault="00372BC2" w:rsidP="00372BC2">
      <w:pPr>
        <w:spacing w:before="120"/>
        <w:jc w:val="center"/>
        <w:rPr>
          <w:rFonts w:ascii="PT Astra Serif" w:hAnsi="PT Astra Serif"/>
          <w:b/>
        </w:rPr>
      </w:pPr>
      <w:r w:rsidRPr="00DC202F">
        <w:rPr>
          <w:rFonts w:ascii="PT Astra Serif" w:hAnsi="PT Astra Serif"/>
          <w:b/>
        </w:rPr>
        <w:t>к проекту закона Ямало-Ненецкого автономного округа</w:t>
      </w:r>
    </w:p>
    <w:p w:rsidR="00372BC2" w:rsidRPr="00DC202F" w:rsidRDefault="00372BC2" w:rsidP="00372BC2">
      <w:pPr>
        <w:ind w:firstLine="709"/>
        <w:jc w:val="center"/>
        <w:rPr>
          <w:rFonts w:ascii="PT Astra Serif" w:hAnsi="PT Astra Serif"/>
          <w:b/>
        </w:rPr>
      </w:pPr>
      <w:r w:rsidRPr="00DC202F">
        <w:rPr>
          <w:rFonts w:ascii="PT Astra Serif" w:hAnsi="PT Astra Serif"/>
          <w:b/>
        </w:rPr>
        <w:t>«О внесении изменений в Закон Ямало-Ненецкого автономного округа «Об окружном бюджете на 2019 год и на плановый период 2020 и 2021 годов»</w:t>
      </w:r>
    </w:p>
    <w:p w:rsidR="00372BC2" w:rsidRPr="00DC202F" w:rsidRDefault="00372BC2" w:rsidP="00372BC2">
      <w:pPr>
        <w:ind w:firstLine="709"/>
        <w:jc w:val="center"/>
        <w:rPr>
          <w:rFonts w:ascii="PT Astra Serif" w:hAnsi="PT Astra Serif"/>
          <w:b/>
          <w:color w:val="000000"/>
        </w:rPr>
      </w:pPr>
    </w:p>
    <w:p w:rsidR="00372BC2" w:rsidRPr="00DC202F" w:rsidRDefault="00372BC2" w:rsidP="00372BC2">
      <w:pPr>
        <w:ind w:firstLine="709"/>
        <w:jc w:val="center"/>
        <w:rPr>
          <w:rFonts w:ascii="PT Astra Serif" w:hAnsi="PT Astra Serif"/>
          <w:b/>
          <w:color w:val="000000"/>
        </w:rPr>
      </w:pPr>
    </w:p>
    <w:p w:rsidR="00372BC2" w:rsidRPr="00DC202F" w:rsidRDefault="00372BC2" w:rsidP="00372BC2">
      <w:pPr>
        <w:ind w:firstLine="709"/>
        <w:jc w:val="both"/>
        <w:rPr>
          <w:rFonts w:ascii="PT Astra Serif" w:hAnsi="PT Astra Serif"/>
        </w:rPr>
      </w:pPr>
      <w:r w:rsidRPr="00DC202F">
        <w:rPr>
          <w:rFonts w:ascii="PT Astra Serif" w:hAnsi="PT Astra Serif"/>
          <w:color w:val="000000"/>
        </w:rPr>
        <w:t xml:space="preserve">Состояние законодательства, регулирующего сферу действия Закона Ямало-Ненецкого автономного округа </w:t>
      </w:r>
      <w:r w:rsidRPr="00DC202F">
        <w:rPr>
          <w:rFonts w:ascii="PT Astra Serif" w:hAnsi="PT Astra Serif"/>
        </w:rPr>
        <w:t>«О внесении изменений в Закон Ямало-Ненецкого автономного округа «Об окружном бюджете на 2019 год и на плановый период 2020 и 2021 годов» (далее - автономный округ) следующее:</w:t>
      </w:r>
    </w:p>
    <w:p w:rsidR="00372BC2" w:rsidRPr="00DC202F" w:rsidRDefault="00372BC2" w:rsidP="00372BC2">
      <w:pPr>
        <w:ind w:firstLine="709"/>
        <w:jc w:val="both"/>
        <w:rPr>
          <w:rFonts w:ascii="PT Astra Serif" w:hAnsi="PT Astra Serif"/>
        </w:rPr>
      </w:pPr>
      <w:r w:rsidRPr="00DC202F">
        <w:rPr>
          <w:rFonts w:ascii="PT Astra Serif" w:hAnsi="PT Astra Serif"/>
        </w:rPr>
        <w:t>1. Конституция Российской Федерации;</w:t>
      </w:r>
    </w:p>
    <w:p w:rsidR="00372BC2" w:rsidRPr="00DC202F" w:rsidRDefault="00372BC2" w:rsidP="00372BC2">
      <w:pPr>
        <w:ind w:firstLine="709"/>
        <w:jc w:val="both"/>
        <w:rPr>
          <w:rFonts w:ascii="PT Astra Serif" w:hAnsi="PT Astra Serif"/>
        </w:rPr>
      </w:pPr>
      <w:r w:rsidRPr="00DC202F">
        <w:rPr>
          <w:rFonts w:ascii="PT Astra Serif" w:hAnsi="PT Astra Serif"/>
        </w:rPr>
        <w:t>2. Устав (Основной закон) автономного округа;</w:t>
      </w:r>
    </w:p>
    <w:p w:rsidR="00372BC2" w:rsidRPr="00DC202F" w:rsidRDefault="00372BC2" w:rsidP="00372BC2">
      <w:pPr>
        <w:ind w:firstLine="709"/>
        <w:jc w:val="both"/>
        <w:rPr>
          <w:rFonts w:ascii="PT Astra Serif" w:hAnsi="PT Astra Serif"/>
        </w:rPr>
      </w:pPr>
      <w:r w:rsidRPr="00DC202F">
        <w:rPr>
          <w:rFonts w:ascii="PT Astra Serif" w:hAnsi="PT Astra Serif"/>
        </w:rPr>
        <w:t>3. Бюджетный кодекс Российской Федерации от 31.07.1998 № 145-ФЗ;</w:t>
      </w:r>
    </w:p>
    <w:p w:rsidR="00372BC2" w:rsidRPr="00DC202F" w:rsidRDefault="00372BC2" w:rsidP="00372BC2">
      <w:pPr>
        <w:ind w:firstLine="709"/>
        <w:jc w:val="both"/>
        <w:rPr>
          <w:rFonts w:ascii="PT Astra Serif" w:hAnsi="PT Astra Serif"/>
        </w:rPr>
      </w:pPr>
      <w:r w:rsidRPr="00DC202F">
        <w:rPr>
          <w:rFonts w:ascii="PT Astra Serif" w:hAnsi="PT Astra Serif"/>
        </w:rPr>
        <w:t>4. Закон автономного округа от 03.03.2008 № 2-ЗАО «О бюджетном процессе в Ямало-Ненецком автономном округе»;</w:t>
      </w:r>
    </w:p>
    <w:p w:rsidR="00372BC2" w:rsidRPr="00DC202F" w:rsidRDefault="00372BC2" w:rsidP="00372BC2">
      <w:pPr>
        <w:ind w:firstLine="709"/>
        <w:jc w:val="both"/>
        <w:rPr>
          <w:rFonts w:ascii="PT Astra Serif" w:hAnsi="PT Astra Serif"/>
        </w:rPr>
      </w:pPr>
      <w:r w:rsidRPr="00DC202F">
        <w:rPr>
          <w:rFonts w:ascii="PT Astra Serif" w:hAnsi="PT Astra Serif"/>
        </w:rPr>
        <w:t>5. Закон автономного округа от 22.11.2018 № 90-ЗАО «Об окружном бюджете на 2019 год и на плановый период 2020 и 2021 годов»;</w:t>
      </w:r>
    </w:p>
    <w:p w:rsidR="00372BC2" w:rsidRPr="00DC202F" w:rsidRDefault="00372BC2" w:rsidP="00372BC2">
      <w:pPr>
        <w:ind w:firstLine="709"/>
        <w:jc w:val="both"/>
        <w:rPr>
          <w:rFonts w:ascii="PT Astra Serif" w:hAnsi="PT Astra Serif"/>
        </w:rPr>
      </w:pPr>
      <w:r w:rsidRPr="00DC202F">
        <w:rPr>
          <w:rFonts w:ascii="PT Astra Serif" w:hAnsi="PT Astra Serif"/>
        </w:rPr>
        <w:t>Место проекта закона в системе действующего законодательства автономного округа: бюджетное законодательство.</w:t>
      </w:r>
    </w:p>
    <w:p w:rsidR="00372BC2" w:rsidRPr="00DC202F" w:rsidRDefault="00372BC2" w:rsidP="00372BC2">
      <w:pPr>
        <w:ind w:firstLine="709"/>
        <w:jc w:val="both"/>
        <w:rPr>
          <w:rFonts w:ascii="PT Astra Serif" w:hAnsi="PT Astra Serif"/>
        </w:rPr>
      </w:pPr>
      <w:proofErr w:type="gramStart"/>
      <w:r w:rsidRPr="00DC202F">
        <w:rPr>
          <w:rFonts w:ascii="PT Astra Serif" w:hAnsi="PT Astra Serif"/>
        </w:rPr>
        <w:t>Проект закона автономного округа «О внесении изменений в Закон Ямало-Ненецкого автономного округа «Об окружном бюджете на 2019 год и на плановый период 2020 и 2021 годов» подготовлен в соответствии со статьей 25 Устава (Основного закона) автономного округа и статьей 24 Закона автономного округа от 03.03.2008 № 2-ЗАО «О бюджетном процессе в Ямало-Ненецком автономном округе».</w:t>
      </w:r>
      <w:proofErr w:type="gramEnd"/>
    </w:p>
    <w:p w:rsidR="00372BC2" w:rsidRPr="00DC202F" w:rsidRDefault="00372BC2" w:rsidP="00372BC2">
      <w:pPr>
        <w:ind w:firstLine="709"/>
        <w:jc w:val="both"/>
        <w:rPr>
          <w:rFonts w:ascii="PT Astra Serif" w:hAnsi="PT Astra Serif"/>
        </w:rPr>
      </w:pPr>
      <w:r w:rsidRPr="00DC202F">
        <w:rPr>
          <w:rFonts w:ascii="PT Astra Serif" w:hAnsi="PT Astra Serif"/>
        </w:rPr>
        <w:t>Принятие проекта закона будет способствовать реализации принципов бюджетной системы Российской Федерации, закрепленных статьёй 28 Бюджетного кодекса Российской Федерации.</w:t>
      </w:r>
    </w:p>
    <w:p w:rsidR="00372BC2" w:rsidRPr="00DC202F" w:rsidRDefault="00372BC2" w:rsidP="00372BC2">
      <w:pPr>
        <w:ind w:firstLine="709"/>
        <w:jc w:val="both"/>
        <w:rPr>
          <w:rFonts w:ascii="PT Astra Serif" w:hAnsi="PT Astra Serif"/>
        </w:rPr>
      </w:pPr>
      <w:r w:rsidRPr="00DC202F">
        <w:rPr>
          <w:rFonts w:ascii="PT Astra Serif" w:hAnsi="PT Astra Serif"/>
        </w:rPr>
        <w:t>Предметом правового регулирования рассматриваемого законопроекта является внесение изменений в окружной бюджет на 2019 год.</w:t>
      </w:r>
    </w:p>
    <w:p w:rsidR="0035451B" w:rsidRPr="00DC202F" w:rsidRDefault="0035451B" w:rsidP="0035451B">
      <w:pPr>
        <w:spacing w:before="120"/>
        <w:ind w:firstLine="709"/>
        <w:jc w:val="both"/>
        <w:rPr>
          <w:rFonts w:ascii="PT Astra Serif" w:hAnsi="PT Astra Serif"/>
        </w:rPr>
      </w:pPr>
      <w:r w:rsidRPr="00DC202F">
        <w:rPr>
          <w:rFonts w:ascii="PT Astra Serif" w:hAnsi="PT Astra Serif"/>
        </w:rPr>
        <w:t>Проектом закона предусмотрено изменение основных характеристик окружного бюджета, при этом его исполнение планируется с профицитом.</w:t>
      </w:r>
    </w:p>
    <w:p w:rsidR="00DA3044" w:rsidRPr="00755F97" w:rsidRDefault="00DA3044" w:rsidP="00DA3044">
      <w:pPr>
        <w:ind w:firstLine="709"/>
        <w:jc w:val="both"/>
        <w:rPr>
          <w:rFonts w:ascii="PT Astra Serif" w:hAnsi="PT Astra Serif"/>
        </w:rPr>
      </w:pPr>
      <w:r w:rsidRPr="000817F0">
        <w:rPr>
          <w:rFonts w:ascii="PT Astra Serif" w:hAnsi="PT Astra Serif"/>
        </w:rPr>
        <w:t>Общий объем прогнозируемых доходов окружного бюджета относительно последнего уточнения не изменился</w:t>
      </w:r>
      <w:r w:rsidRPr="000817F0">
        <w:rPr>
          <w:rFonts w:ascii="PT Astra Serif" w:hAnsi="PT Astra Serif"/>
          <w:b/>
        </w:rPr>
        <w:t>.</w:t>
      </w:r>
      <w:r w:rsidRPr="00755F97">
        <w:rPr>
          <w:rFonts w:ascii="PT Astra Serif" w:hAnsi="PT Astra Serif"/>
        </w:rPr>
        <w:t xml:space="preserve"> </w:t>
      </w:r>
    </w:p>
    <w:p w:rsidR="0035451B" w:rsidRPr="00DC202F" w:rsidRDefault="0035451B" w:rsidP="0035451B">
      <w:pPr>
        <w:spacing w:before="120"/>
        <w:ind w:firstLine="709"/>
        <w:jc w:val="both"/>
        <w:rPr>
          <w:rFonts w:ascii="PT Astra Serif" w:hAnsi="PT Astra Serif"/>
        </w:rPr>
      </w:pPr>
      <w:proofErr w:type="gramStart"/>
      <w:r w:rsidRPr="00DC202F">
        <w:rPr>
          <w:rFonts w:ascii="PT Astra Serif" w:hAnsi="PT Astra Serif"/>
        </w:rPr>
        <w:t>Уточнённое распределение бюджетных ассигнований в разрезе расходных обязательств автономного округа сформировано в соответствии с представленной главными распорядителями средств окружного бюджета оценкой ожидаемого исполнения окружного бюджета, в том числе с учётом направления планируемой экономии по отдельным статьям расходов на финансовое обеспечение «майских» Указов Президента Российской Федерации, на доведение минимального размера оплаты труда работников бюджетной сферы до прожиточного минимума, на предоставление межбюджетных</w:t>
      </w:r>
      <w:proofErr w:type="gramEnd"/>
      <w:r w:rsidRPr="00DC202F">
        <w:rPr>
          <w:rFonts w:ascii="PT Astra Serif" w:hAnsi="PT Astra Serif"/>
        </w:rPr>
        <w:t xml:space="preserve"> </w:t>
      </w:r>
      <w:r w:rsidRPr="00DC202F">
        <w:rPr>
          <w:rFonts w:ascii="PT Astra Serif" w:hAnsi="PT Astra Serif"/>
        </w:rPr>
        <w:lastRenderedPageBreak/>
        <w:t>субсидий муниципальным образованиям, включая содержание вновь введённой сети муниципальных учреждений.</w:t>
      </w:r>
    </w:p>
    <w:p w:rsidR="0035451B" w:rsidRPr="00DC202F" w:rsidRDefault="0035451B" w:rsidP="0035451B">
      <w:pPr>
        <w:spacing w:before="120"/>
        <w:ind w:firstLine="709"/>
        <w:jc w:val="both"/>
        <w:rPr>
          <w:rFonts w:ascii="PT Astra Serif" w:hAnsi="PT Astra Serif"/>
        </w:rPr>
      </w:pPr>
      <w:r w:rsidRPr="00DC202F">
        <w:rPr>
          <w:rFonts w:ascii="PT Astra Serif" w:hAnsi="PT Astra Serif"/>
        </w:rPr>
        <w:t>Информация о расходах бюджета по разделам, подразделам, целевым статьям и видам расходов классификации расходов бюджетов, а также о ведомственной структуре расходов приведена в приложениях к проекту закона.</w:t>
      </w:r>
    </w:p>
    <w:p w:rsidR="0035451B" w:rsidRPr="00DC202F" w:rsidRDefault="0035451B" w:rsidP="0035451B">
      <w:pPr>
        <w:spacing w:before="120"/>
        <w:ind w:firstLine="709"/>
        <w:jc w:val="both"/>
        <w:rPr>
          <w:rFonts w:ascii="PT Astra Serif" w:hAnsi="PT Astra Serif"/>
        </w:rPr>
      </w:pPr>
      <w:r w:rsidRPr="00DC202F">
        <w:rPr>
          <w:rFonts w:ascii="PT Astra Serif" w:hAnsi="PT Astra Serif"/>
        </w:rPr>
        <w:t>Проектом закона не предусмотрено принятие нормативных правовых актов Губернатора и (или) Правительства автономного округа, центральных исполнительных органов государственной власти автономного округа, устанавливающих порядок и условия реализации предусмотренных в проекте закона норм.</w:t>
      </w:r>
    </w:p>
    <w:p w:rsidR="0035451B" w:rsidRPr="00DC202F" w:rsidRDefault="0035451B" w:rsidP="0035451B">
      <w:pPr>
        <w:tabs>
          <w:tab w:val="left" w:pos="0"/>
        </w:tabs>
        <w:spacing w:before="120"/>
        <w:ind w:firstLine="709"/>
        <w:jc w:val="both"/>
        <w:rPr>
          <w:rFonts w:ascii="PT Astra Serif" w:hAnsi="PT Astra Serif"/>
        </w:rPr>
      </w:pPr>
      <w:r w:rsidRPr="00DC202F">
        <w:rPr>
          <w:rFonts w:ascii="PT Astra Serif" w:hAnsi="PT Astra Serif"/>
        </w:rPr>
        <w:t xml:space="preserve">Проект закона не содержит </w:t>
      </w:r>
      <w:proofErr w:type="spellStart"/>
      <w:r w:rsidRPr="00DC202F">
        <w:rPr>
          <w:rFonts w:ascii="PT Astra Serif" w:hAnsi="PT Astra Serif"/>
        </w:rPr>
        <w:t>коррупциогенных</w:t>
      </w:r>
      <w:proofErr w:type="spellEnd"/>
      <w:r w:rsidRPr="00DC202F">
        <w:rPr>
          <w:rFonts w:ascii="PT Astra Serif" w:hAnsi="PT Astra Serif"/>
        </w:rPr>
        <w:t xml:space="preserve"> факторов.</w:t>
      </w:r>
    </w:p>
    <w:p w:rsidR="005B3B14" w:rsidRPr="00DC202F" w:rsidRDefault="0035451B" w:rsidP="0035451B">
      <w:pPr>
        <w:autoSpaceDE w:val="0"/>
        <w:autoSpaceDN w:val="0"/>
        <w:adjustRightInd w:val="0"/>
        <w:ind w:firstLine="709"/>
        <w:jc w:val="both"/>
        <w:rPr>
          <w:rFonts w:ascii="PT Astra Serif" w:hAnsi="PT Astra Serif"/>
        </w:rPr>
      </w:pPr>
      <w:r w:rsidRPr="00DC202F">
        <w:rPr>
          <w:rFonts w:ascii="PT Astra Serif" w:eastAsia="Calibri" w:hAnsi="PT Astra Serif"/>
          <w:lang w:eastAsia="en-US"/>
        </w:rPr>
        <w:t xml:space="preserve">В целях проведения институтами гражданского общества и гражданами независимой антикоррупционной экспертизы проект закона размещен на Официальном Интернет-сайте исполнительных органов государственной власти </w:t>
      </w:r>
      <w:r w:rsidRPr="00DC202F">
        <w:rPr>
          <w:rFonts w:ascii="PT Astra Serif" w:hAnsi="PT Astra Serif"/>
        </w:rPr>
        <w:t>Ямало-Ненецкого автономного округа</w:t>
      </w:r>
      <w:r w:rsidRPr="00DC202F">
        <w:rPr>
          <w:rFonts w:ascii="PT Astra Serif" w:eastAsia="Calibri" w:hAnsi="PT Astra Serif"/>
          <w:lang w:eastAsia="en-US"/>
        </w:rPr>
        <w:t>.</w:t>
      </w:r>
    </w:p>
    <w:p w:rsidR="00DC202F" w:rsidRPr="00DC202F" w:rsidRDefault="00DC202F">
      <w:pPr>
        <w:autoSpaceDE w:val="0"/>
        <w:autoSpaceDN w:val="0"/>
        <w:adjustRightInd w:val="0"/>
        <w:ind w:firstLine="709"/>
        <w:jc w:val="both"/>
        <w:rPr>
          <w:rFonts w:ascii="PT Astra Serif" w:hAnsi="PT Astra Serif"/>
        </w:rPr>
      </w:pPr>
    </w:p>
    <w:sectPr w:rsidR="00DC202F" w:rsidRPr="00DC202F" w:rsidSect="002D2A7F">
      <w:headerReference w:type="default" r:id="rId6"/>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98A" w:rsidRDefault="0090598A" w:rsidP="0090598A">
      <w:r>
        <w:separator/>
      </w:r>
    </w:p>
  </w:endnote>
  <w:endnote w:type="continuationSeparator" w:id="0">
    <w:p w:rsidR="0090598A" w:rsidRDefault="0090598A" w:rsidP="009059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98A" w:rsidRDefault="0090598A" w:rsidP="0090598A">
      <w:r>
        <w:separator/>
      </w:r>
    </w:p>
  </w:footnote>
  <w:footnote w:type="continuationSeparator" w:id="0">
    <w:p w:rsidR="0090598A" w:rsidRDefault="0090598A" w:rsidP="009059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4004"/>
      <w:docPartObj>
        <w:docPartGallery w:val="Page Numbers (Top of Page)"/>
        <w:docPartUnique/>
      </w:docPartObj>
    </w:sdtPr>
    <w:sdtContent>
      <w:p w:rsidR="004841F4" w:rsidRDefault="00BA0745">
        <w:pPr>
          <w:pStyle w:val="a3"/>
          <w:jc w:val="right"/>
        </w:pPr>
        <w:r>
          <w:fldChar w:fldCharType="begin"/>
        </w:r>
        <w:r w:rsidR="005A650D">
          <w:instrText xml:space="preserve"> PAGE   \* MERGEFORMAT </w:instrText>
        </w:r>
        <w:r>
          <w:fldChar w:fldCharType="separate"/>
        </w:r>
        <w:r w:rsidR="00461391">
          <w:rPr>
            <w:noProof/>
          </w:rPr>
          <w:t>2</w:t>
        </w:r>
        <w:r>
          <w:fldChar w:fldCharType="end"/>
        </w:r>
      </w:p>
    </w:sdtContent>
  </w:sdt>
  <w:p w:rsidR="004841F4" w:rsidRDefault="0046139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372BC2"/>
    <w:rsid w:val="000817F0"/>
    <w:rsid w:val="00263B24"/>
    <w:rsid w:val="0034421B"/>
    <w:rsid w:val="0035451B"/>
    <w:rsid w:val="00372BC2"/>
    <w:rsid w:val="003A06EB"/>
    <w:rsid w:val="00461391"/>
    <w:rsid w:val="004872F8"/>
    <w:rsid w:val="004D1AE8"/>
    <w:rsid w:val="00541921"/>
    <w:rsid w:val="005A650D"/>
    <w:rsid w:val="00606179"/>
    <w:rsid w:val="00680E47"/>
    <w:rsid w:val="006C09DE"/>
    <w:rsid w:val="00741BC2"/>
    <w:rsid w:val="007B2098"/>
    <w:rsid w:val="007D6FC0"/>
    <w:rsid w:val="0090598A"/>
    <w:rsid w:val="009D7E7D"/>
    <w:rsid w:val="00A31B8C"/>
    <w:rsid w:val="00A34784"/>
    <w:rsid w:val="00AD4420"/>
    <w:rsid w:val="00B202AB"/>
    <w:rsid w:val="00B43D8F"/>
    <w:rsid w:val="00BA0745"/>
    <w:rsid w:val="00BE13A8"/>
    <w:rsid w:val="00BE2CC1"/>
    <w:rsid w:val="00BF605B"/>
    <w:rsid w:val="00CE7B9F"/>
    <w:rsid w:val="00D30933"/>
    <w:rsid w:val="00DA2E1D"/>
    <w:rsid w:val="00DA3044"/>
    <w:rsid w:val="00DC202F"/>
    <w:rsid w:val="00E019D8"/>
    <w:rsid w:val="00FD79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BC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BC2"/>
    <w:pPr>
      <w:tabs>
        <w:tab w:val="center" w:pos="4677"/>
        <w:tab w:val="right" w:pos="9355"/>
      </w:tabs>
    </w:pPr>
  </w:style>
  <w:style w:type="character" w:customStyle="1" w:styleId="a4">
    <w:name w:val="Верхний колонтитул Знак"/>
    <w:basedOn w:val="a0"/>
    <w:link w:val="a3"/>
    <w:uiPriority w:val="99"/>
    <w:rsid w:val="00372BC2"/>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494</Words>
  <Characters>2818</Characters>
  <Application>Microsoft Office Word</Application>
  <DocSecurity>0</DocSecurity>
  <Lines>23</Lines>
  <Paragraphs>6</Paragraphs>
  <ScaleCrop>false</ScaleCrop>
  <Company/>
  <LinksUpToDate>false</LinksUpToDate>
  <CharactersWithSpaces>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vinokur</dc:creator>
  <cp:lastModifiedBy>123</cp:lastModifiedBy>
  <cp:revision>11</cp:revision>
  <dcterms:created xsi:type="dcterms:W3CDTF">2019-12-05T05:20:00Z</dcterms:created>
  <dcterms:modified xsi:type="dcterms:W3CDTF">2019-12-13T12:00:00Z</dcterms:modified>
</cp:coreProperties>
</file>